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14747D" w14:textId="212BB8BD" w:rsidR="00556329" w:rsidRPr="003F4A2A" w:rsidRDefault="00556329" w:rsidP="00F01913">
      <w:pPr>
        <w:spacing w:after="0"/>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Додаток № 2 до</w:t>
      </w:r>
    </w:p>
    <w:p w14:paraId="24C5BE0C" w14:textId="77777777" w:rsidR="00556329" w:rsidRPr="003F4A2A" w:rsidRDefault="00556329" w:rsidP="00017A5C">
      <w:pPr>
        <w:spacing w:after="0"/>
        <w:ind w:left="4247"/>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 xml:space="preserve">до договору </w:t>
      </w:r>
      <w:bookmarkStart w:id="0" w:name="_Hlk26018727"/>
      <w:r w:rsidRPr="003F4A2A">
        <w:rPr>
          <w:rFonts w:ascii="Times New Roman" w:hAnsi="Times New Roman" w:cs="Times New Roman"/>
          <w:sz w:val="24"/>
          <w:szCs w:val="24"/>
          <w:lang w:val="uk-UA"/>
        </w:rPr>
        <w:t>постачання електричної енергії</w:t>
      </w:r>
    </w:p>
    <w:p w14:paraId="511895A5" w14:textId="77A171B7" w:rsidR="00556329" w:rsidRPr="003F4A2A" w:rsidRDefault="00556329" w:rsidP="00017A5C">
      <w:pPr>
        <w:spacing w:after="0"/>
        <w:ind w:left="3539" w:firstLine="708"/>
        <w:jc w:val="right"/>
        <w:rPr>
          <w:rFonts w:ascii="Times New Roman" w:hAnsi="Times New Roman" w:cs="Times New Roman"/>
          <w:sz w:val="24"/>
          <w:szCs w:val="24"/>
          <w:lang w:val="uk-UA"/>
        </w:rPr>
      </w:pPr>
      <w:r w:rsidRPr="003F4A2A">
        <w:rPr>
          <w:rFonts w:ascii="Times New Roman" w:hAnsi="Times New Roman" w:cs="Times New Roman"/>
          <w:sz w:val="24"/>
          <w:szCs w:val="24"/>
          <w:lang w:val="uk-UA"/>
        </w:rPr>
        <w:t>споживачу</w:t>
      </w:r>
      <w:bookmarkEnd w:id="0"/>
      <w:r w:rsidRPr="003F4A2A">
        <w:rPr>
          <w:rFonts w:ascii="Times New Roman" w:hAnsi="Times New Roman" w:cs="Times New Roman"/>
          <w:sz w:val="24"/>
          <w:szCs w:val="24"/>
          <w:lang w:val="uk-UA"/>
        </w:rPr>
        <w:t xml:space="preserve"> № </w:t>
      </w:r>
      <w:r w:rsidR="00F01913">
        <w:rPr>
          <w:rFonts w:ascii="Times New Roman" w:hAnsi="Times New Roman" w:cs="Times New Roman"/>
          <w:sz w:val="24"/>
          <w:szCs w:val="24"/>
          <w:lang w:val="uk-UA"/>
        </w:rPr>
        <w:t>________</w:t>
      </w:r>
      <w:r w:rsidRPr="003F4A2A">
        <w:rPr>
          <w:rFonts w:ascii="Times New Roman" w:hAnsi="Times New Roman" w:cs="Times New Roman"/>
          <w:sz w:val="24"/>
          <w:szCs w:val="24"/>
          <w:lang w:val="uk-UA"/>
        </w:rPr>
        <w:t xml:space="preserve"> від </w:t>
      </w:r>
      <w:r w:rsidR="00F01913">
        <w:rPr>
          <w:rFonts w:ascii="Times New Roman" w:hAnsi="Times New Roman" w:cs="Times New Roman"/>
          <w:sz w:val="24"/>
          <w:szCs w:val="24"/>
          <w:lang w:val="uk-UA"/>
        </w:rPr>
        <w:t xml:space="preserve">____202__ </w:t>
      </w:r>
      <w:r w:rsidR="00E20C7C" w:rsidRPr="003F4A2A">
        <w:rPr>
          <w:rFonts w:ascii="Times New Roman" w:hAnsi="Times New Roman" w:cs="Times New Roman"/>
          <w:sz w:val="24"/>
          <w:szCs w:val="24"/>
          <w:lang w:val="uk-UA"/>
        </w:rPr>
        <w:t>р</w:t>
      </w:r>
      <w:r w:rsidRPr="003F4A2A">
        <w:rPr>
          <w:rFonts w:ascii="Times New Roman" w:hAnsi="Times New Roman" w:cs="Times New Roman"/>
          <w:sz w:val="24"/>
          <w:szCs w:val="24"/>
          <w:lang w:val="uk-UA"/>
        </w:rPr>
        <w:t>.</w:t>
      </w:r>
    </w:p>
    <w:p w14:paraId="09D28353" w14:textId="77777777" w:rsidR="00F01913" w:rsidRDefault="00B753F7" w:rsidP="00C46A3E">
      <w:pPr>
        <w:spacing w:after="0" w:line="240" w:lineRule="auto"/>
        <w:rPr>
          <w:rFonts w:ascii="Times New Roman" w:hAnsi="Times New Roman" w:cs="Times New Roman"/>
          <w:b/>
          <w:bCs/>
          <w:i/>
          <w:iCs/>
          <w:sz w:val="24"/>
          <w:szCs w:val="24"/>
          <w:lang w:val="uk-UA"/>
        </w:rPr>
      </w:pP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p>
    <w:p w14:paraId="020B73E5" w14:textId="6C04B7B4" w:rsidR="00F907F3" w:rsidRPr="003F4A2A" w:rsidRDefault="00B753F7" w:rsidP="00C46A3E">
      <w:pPr>
        <w:spacing w:after="0" w:line="240" w:lineRule="auto"/>
        <w:rPr>
          <w:rFonts w:ascii="Times New Roman" w:hAnsi="Times New Roman" w:cs="Times New Roman"/>
          <w:b/>
          <w:sz w:val="24"/>
          <w:szCs w:val="24"/>
          <w:u w:val="single"/>
          <w:lang w:val="uk-UA"/>
        </w:rPr>
      </w:pP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r w:rsidRPr="003F4A2A">
        <w:rPr>
          <w:rFonts w:ascii="Times New Roman" w:hAnsi="Times New Roman" w:cs="Times New Roman"/>
          <w:b/>
          <w:bCs/>
          <w:i/>
          <w:iCs/>
          <w:sz w:val="24"/>
          <w:szCs w:val="24"/>
          <w:lang w:val="uk-UA"/>
        </w:rPr>
        <w:tab/>
      </w:r>
    </w:p>
    <w:p w14:paraId="0C69C813" w14:textId="60DDC5C5" w:rsidR="00F907F3" w:rsidRPr="003F4A2A" w:rsidRDefault="00F907F3" w:rsidP="00BF5ADB">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КОМЕРЦІЙНА ПРОПОЗИЦІЯ</w:t>
      </w:r>
    </w:p>
    <w:p w14:paraId="512D3701" w14:textId="77777777" w:rsidR="00F907F3" w:rsidRPr="003F4A2A" w:rsidRDefault="00F907F3" w:rsidP="00BF5ADB">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 xml:space="preserve">ТОВАРИСТВО З ОБМЕЖЕНОЮ ВІДПОВІДАЛЬНІСТЮ </w:t>
      </w:r>
    </w:p>
    <w:p w14:paraId="4EA3F160" w14:textId="525CBC15" w:rsidR="00F907F3" w:rsidRDefault="00F907F3" w:rsidP="00F907F3">
      <w:pPr>
        <w:spacing w:after="0"/>
        <w:jc w:val="center"/>
        <w:rPr>
          <w:rFonts w:ascii="Times New Roman" w:hAnsi="Times New Roman" w:cs="Times New Roman"/>
          <w:b/>
          <w:sz w:val="24"/>
          <w:szCs w:val="24"/>
          <w:u w:val="single"/>
          <w:lang w:val="uk-UA"/>
        </w:rPr>
      </w:pPr>
      <w:r w:rsidRPr="003F4A2A">
        <w:rPr>
          <w:rFonts w:ascii="Times New Roman" w:hAnsi="Times New Roman" w:cs="Times New Roman"/>
          <w:b/>
          <w:sz w:val="24"/>
          <w:szCs w:val="24"/>
          <w:u w:val="single"/>
          <w:lang w:val="uk-UA"/>
        </w:rPr>
        <w:t>«</w:t>
      </w:r>
      <w:r w:rsidR="00EF3F90">
        <w:rPr>
          <w:rFonts w:ascii="Times New Roman" w:hAnsi="Times New Roman" w:cs="Times New Roman"/>
          <w:b/>
          <w:sz w:val="24"/>
          <w:szCs w:val="24"/>
          <w:u w:val="single"/>
          <w:lang w:val="uk-UA"/>
        </w:rPr>
        <w:t>ЕН-Т</w:t>
      </w:r>
      <w:r w:rsidRPr="003F4A2A">
        <w:rPr>
          <w:rFonts w:ascii="Times New Roman" w:hAnsi="Times New Roman" w:cs="Times New Roman"/>
          <w:b/>
          <w:sz w:val="24"/>
          <w:szCs w:val="24"/>
          <w:u w:val="single"/>
          <w:lang w:val="uk-UA"/>
        </w:rPr>
        <w:t>»</w:t>
      </w:r>
    </w:p>
    <w:p w14:paraId="4AA84446" w14:textId="77777777" w:rsidR="00EF3F90" w:rsidRPr="003F4A2A" w:rsidRDefault="00EF3F90" w:rsidP="00F907F3">
      <w:pPr>
        <w:spacing w:after="0"/>
        <w:jc w:val="center"/>
        <w:rPr>
          <w:rFonts w:ascii="Times New Roman" w:hAnsi="Times New Roman" w:cs="Times New Roman"/>
          <w:b/>
          <w:sz w:val="24"/>
          <w:szCs w:val="24"/>
          <w:u w:val="single"/>
          <w:lang w:val="uk-UA"/>
        </w:rPr>
      </w:pPr>
    </w:p>
    <w:p w14:paraId="31E7CFFA" w14:textId="77777777" w:rsidR="00547854" w:rsidRPr="003F4A2A" w:rsidRDefault="00547854" w:rsidP="00547854">
      <w:pPr>
        <w:spacing w:after="0" w:line="20" w:lineRule="atLeast"/>
        <w:ind w:firstLine="708"/>
        <w:jc w:val="both"/>
        <w:rPr>
          <w:rFonts w:ascii="Times New Roman" w:eastAsia="Times New Roman" w:hAnsi="Times New Roman" w:cs="Times New Roman"/>
          <w:sz w:val="24"/>
          <w:szCs w:val="24"/>
          <w:lang w:val="uk-UA" w:eastAsia="uk-UA"/>
        </w:rPr>
      </w:pPr>
      <w:r w:rsidRPr="003F4A2A">
        <w:rPr>
          <w:rFonts w:ascii="Times New Roman" w:eastAsia="Times New Roman" w:hAnsi="Times New Roman" w:cs="Times New Roman"/>
          <w:sz w:val="24"/>
          <w:szCs w:val="24"/>
          <w:lang w:val="uk-UA" w:eastAsia="uk-UA"/>
        </w:rPr>
        <w:t>1. Дана комерційна пропозиція розроблена у відповідності до норм Закону України «Про ринок електричної енергії», правил роздрібного ринку електричної енергії, затверджених постановою національної комісії, що здійснює державне регулювання у сферах енергетики та комунальних послуг, від 14.03.2018 № 312 (далі – ПРРЕЕ), Цивільного кодексу України та Господарського кодексу України.</w:t>
      </w:r>
    </w:p>
    <w:p w14:paraId="2522671D" w14:textId="77777777" w:rsidR="00547854" w:rsidRPr="00C9506E" w:rsidRDefault="00547854" w:rsidP="00547854">
      <w:pPr>
        <w:spacing w:after="0" w:line="20" w:lineRule="atLeast"/>
        <w:ind w:firstLine="708"/>
        <w:jc w:val="both"/>
        <w:rPr>
          <w:rFonts w:ascii="Times New Roman" w:eastAsia="Times New Roman" w:hAnsi="Times New Roman" w:cs="Times New Roman"/>
          <w:sz w:val="24"/>
          <w:szCs w:val="24"/>
          <w:lang w:eastAsia="uk-UA"/>
        </w:rPr>
      </w:pPr>
      <w:r w:rsidRPr="003F4A2A">
        <w:rPr>
          <w:rFonts w:ascii="Times New Roman" w:eastAsia="Times New Roman" w:hAnsi="Times New Roman" w:cs="Times New Roman"/>
          <w:sz w:val="24"/>
          <w:szCs w:val="24"/>
          <w:lang w:val="uk-UA" w:eastAsia="uk-UA"/>
        </w:rPr>
        <w:t xml:space="preserve">2. Предмет комерційної пропозиції: Постачання електричної енергії як товарної продукції. </w:t>
      </w:r>
    </w:p>
    <w:p w14:paraId="626D1939" w14:textId="38C6703E" w:rsidR="00547854" w:rsidRPr="003F4A2A" w:rsidRDefault="00EF3F90" w:rsidP="00547854">
      <w:pPr>
        <w:spacing w:after="0"/>
        <w:ind w:firstLine="708"/>
        <w:jc w:val="both"/>
        <w:rPr>
          <w:rFonts w:ascii="Times New Roman" w:eastAsia="Times New Roman" w:hAnsi="Times New Roman" w:cs="Times New Roman"/>
          <w:sz w:val="24"/>
          <w:szCs w:val="24"/>
          <w:lang w:val="uk-UA" w:eastAsia="uk-UA"/>
        </w:rPr>
      </w:pPr>
      <w:r>
        <w:rPr>
          <w:rFonts w:ascii="Times New Roman" w:eastAsia="Times New Roman" w:hAnsi="Times New Roman" w:cs="Times New Roman"/>
          <w:sz w:val="24"/>
          <w:szCs w:val="24"/>
          <w:lang w:val="uk-UA" w:eastAsia="uk-UA"/>
        </w:rPr>
        <w:t>3</w:t>
      </w:r>
      <w:r w:rsidR="00547854" w:rsidRPr="003F4A2A">
        <w:rPr>
          <w:rFonts w:ascii="Times New Roman" w:eastAsia="Times New Roman" w:hAnsi="Times New Roman" w:cs="Times New Roman"/>
          <w:sz w:val="24"/>
          <w:szCs w:val="24"/>
          <w:lang w:val="uk-UA" w:eastAsia="uk-UA"/>
        </w:rPr>
        <w:t>. Основні умови комерційної пропозиції:</w:t>
      </w:r>
    </w:p>
    <w:tbl>
      <w:tblPr>
        <w:tblStyle w:val="aa"/>
        <w:tblW w:w="10627" w:type="dxa"/>
        <w:tblLook w:val="04A0" w:firstRow="1" w:lastRow="0" w:firstColumn="1" w:lastColumn="0" w:noHBand="0" w:noVBand="1"/>
      </w:tblPr>
      <w:tblGrid>
        <w:gridCol w:w="2802"/>
        <w:gridCol w:w="44"/>
        <w:gridCol w:w="7781"/>
      </w:tblGrid>
      <w:tr w:rsidR="003F4A2A" w:rsidRPr="003F4A2A" w14:paraId="79E3880F"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3492D693" w14:textId="77777777" w:rsidR="00F907F3" w:rsidRPr="003F4A2A" w:rsidRDefault="00F907F3">
            <w:pPr>
              <w:jc w:val="center"/>
              <w:rPr>
                <w:rFonts w:ascii="Times New Roman" w:hAnsi="Times New Roman" w:cs="Times New Roman"/>
                <w:b/>
                <w:i/>
                <w:sz w:val="24"/>
                <w:szCs w:val="24"/>
                <w:lang w:val="uk-UA" w:eastAsia="ru-RU"/>
              </w:rPr>
            </w:pPr>
            <w:r w:rsidRPr="003F4A2A">
              <w:rPr>
                <w:rFonts w:ascii="Times New Roman" w:hAnsi="Times New Roman" w:cs="Times New Roman"/>
                <w:b/>
                <w:i/>
                <w:sz w:val="24"/>
                <w:szCs w:val="24"/>
                <w:lang w:val="uk-UA" w:eastAsia="ru-RU"/>
              </w:rPr>
              <w:t>Умова</w:t>
            </w:r>
          </w:p>
        </w:tc>
        <w:tc>
          <w:tcPr>
            <w:tcW w:w="7781" w:type="dxa"/>
            <w:tcBorders>
              <w:top w:val="single" w:sz="4" w:space="0" w:color="auto"/>
              <w:left w:val="single" w:sz="4" w:space="0" w:color="auto"/>
              <w:bottom w:val="single" w:sz="4" w:space="0" w:color="auto"/>
              <w:right w:val="single" w:sz="4" w:space="0" w:color="auto"/>
            </w:tcBorders>
            <w:hideMark/>
          </w:tcPr>
          <w:p w14:paraId="003E8791" w14:textId="77777777" w:rsidR="00F907F3" w:rsidRPr="003F4A2A" w:rsidRDefault="00F907F3">
            <w:pPr>
              <w:jc w:val="center"/>
              <w:rPr>
                <w:rFonts w:ascii="Times New Roman" w:hAnsi="Times New Roman" w:cs="Times New Roman"/>
                <w:b/>
                <w:i/>
                <w:sz w:val="24"/>
                <w:szCs w:val="24"/>
                <w:lang w:val="uk-UA" w:eastAsia="ru-RU"/>
              </w:rPr>
            </w:pPr>
            <w:r w:rsidRPr="003F4A2A">
              <w:rPr>
                <w:rFonts w:ascii="Times New Roman" w:hAnsi="Times New Roman" w:cs="Times New Roman"/>
                <w:b/>
                <w:i/>
                <w:sz w:val="24"/>
                <w:szCs w:val="24"/>
                <w:lang w:val="uk-UA" w:eastAsia="ru-RU"/>
              </w:rPr>
              <w:t>Пропозиція</w:t>
            </w:r>
          </w:p>
        </w:tc>
      </w:tr>
      <w:tr w:rsidR="003F4A2A" w:rsidRPr="003F4A2A" w14:paraId="79B9F57B"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28E7A51B" w14:textId="6123D822" w:rsidR="00B82854" w:rsidRPr="003F4A2A" w:rsidRDefault="00EF3F90" w:rsidP="00B82854">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B82854" w:rsidRPr="003F4A2A">
              <w:rPr>
                <w:rFonts w:ascii="Times New Roman" w:hAnsi="Times New Roman" w:cs="Times New Roman"/>
                <w:b/>
                <w:i/>
                <w:sz w:val="24"/>
                <w:szCs w:val="24"/>
                <w:lang w:val="uk-UA" w:eastAsia="ru-RU"/>
              </w:rPr>
              <w:t>.1. Ціна (тариф) електричної енергії</w:t>
            </w:r>
          </w:p>
        </w:tc>
        <w:tc>
          <w:tcPr>
            <w:tcW w:w="7781" w:type="dxa"/>
            <w:tcBorders>
              <w:top w:val="single" w:sz="4" w:space="0" w:color="auto"/>
              <w:left w:val="single" w:sz="4" w:space="0" w:color="auto"/>
              <w:bottom w:val="single" w:sz="4" w:space="0" w:color="auto"/>
              <w:right w:val="single" w:sz="4" w:space="0" w:color="auto"/>
            </w:tcBorders>
            <w:hideMark/>
          </w:tcPr>
          <w:p w14:paraId="76B931D4" w14:textId="235BE168" w:rsidR="006E7AC0" w:rsidRDefault="006E7AC0" w:rsidP="006E7AC0">
            <w:pPr>
              <w:jc w:val="both"/>
              <w:rPr>
                <w:rFonts w:ascii="Times New Roman" w:hAnsi="Times New Roman" w:cs="Times New Roman"/>
                <w:i/>
                <w:sz w:val="24"/>
                <w:szCs w:val="24"/>
                <w:lang w:val="uk-UA"/>
              </w:rPr>
            </w:pPr>
            <w:r>
              <w:rPr>
                <w:rFonts w:ascii="Times New Roman" w:hAnsi="Times New Roman" w:cs="Times New Roman"/>
                <w:i/>
                <w:sz w:val="24"/>
                <w:szCs w:val="24"/>
                <w:lang w:val="uk-UA"/>
              </w:rPr>
              <w:t>Постачання електричної енергії здійснюється з 01.</w:t>
            </w:r>
            <w:r w:rsidR="00C14447">
              <w:rPr>
                <w:rFonts w:ascii="Times New Roman" w:hAnsi="Times New Roman" w:cs="Times New Roman"/>
                <w:i/>
                <w:sz w:val="24"/>
                <w:szCs w:val="24"/>
                <w:lang w:val="uk-UA"/>
              </w:rPr>
              <w:t>04</w:t>
            </w:r>
            <w:r>
              <w:rPr>
                <w:rFonts w:ascii="Times New Roman" w:hAnsi="Times New Roman" w:cs="Times New Roman"/>
                <w:i/>
                <w:sz w:val="24"/>
                <w:szCs w:val="24"/>
                <w:lang w:val="uk-UA"/>
              </w:rPr>
              <w:t>.</w:t>
            </w:r>
            <w:r w:rsidR="00734CAB">
              <w:rPr>
                <w:rFonts w:ascii="Times New Roman" w:hAnsi="Times New Roman" w:cs="Times New Roman"/>
                <w:i/>
                <w:sz w:val="24"/>
                <w:szCs w:val="24"/>
                <w:lang w:val="uk-UA"/>
              </w:rPr>
              <w:t>2021</w:t>
            </w:r>
            <w:r>
              <w:rPr>
                <w:rFonts w:ascii="Times New Roman" w:hAnsi="Times New Roman" w:cs="Times New Roman"/>
                <w:i/>
                <w:sz w:val="24"/>
                <w:szCs w:val="24"/>
                <w:lang w:val="uk-UA"/>
              </w:rPr>
              <w:t xml:space="preserve"> р. до 31.12.20</w:t>
            </w:r>
            <w:r w:rsidR="00734CAB">
              <w:rPr>
                <w:rFonts w:ascii="Times New Roman" w:hAnsi="Times New Roman" w:cs="Times New Roman"/>
                <w:i/>
                <w:sz w:val="24"/>
                <w:szCs w:val="24"/>
                <w:lang w:val="uk-UA"/>
              </w:rPr>
              <w:t>21</w:t>
            </w:r>
            <w:r>
              <w:rPr>
                <w:rFonts w:ascii="Times New Roman" w:hAnsi="Times New Roman" w:cs="Times New Roman"/>
                <w:i/>
                <w:sz w:val="24"/>
                <w:szCs w:val="24"/>
                <w:lang w:val="uk-UA"/>
              </w:rPr>
              <w:t xml:space="preserve"> р.  </w:t>
            </w:r>
          </w:p>
          <w:p w14:paraId="5403305B"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Ціна (</w:t>
            </w:r>
            <w:proofErr w:type="spellStart"/>
            <w:r>
              <w:rPr>
                <w:rFonts w:ascii="Times New Roman" w:hAnsi="Times New Roman" w:cs="Times New Roman"/>
                <w:i/>
                <w:sz w:val="24"/>
                <w:szCs w:val="24"/>
                <w:lang w:val="uk-UA"/>
              </w:rPr>
              <w:t>Цф</w:t>
            </w:r>
            <w:proofErr w:type="spellEnd"/>
            <w:r>
              <w:rPr>
                <w:rFonts w:ascii="Times New Roman" w:hAnsi="Times New Roman" w:cs="Times New Roman"/>
                <w:i/>
                <w:sz w:val="24"/>
                <w:szCs w:val="24"/>
                <w:lang w:val="uk-UA"/>
              </w:rPr>
              <w:t xml:space="preserve">) за 1 кВт*год визначається по завершенню розрахункового періоду за наступною формулою : </w:t>
            </w:r>
          </w:p>
          <w:p w14:paraId="1962F8AA" w14:textId="77777777" w:rsidR="00C14447" w:rsidRDefault="00C14447" w:rsidP="00C14447">
            <w:pPr>
              <w:jc w:val="both"/>
              <w:rPr>
                <w:rFonts w:ascii="Times New Roman" w:hAnsi="Times New Roman" w:cs="Times New Roman"/>
                <w:i/>
                <w:sz w:val="24"/>
                <w:szCs w:val="24"/>
                <w:lang w:val="uk-UA"/>
              </w:rPr>
            </w:pPr>
            <w:proofErr w:type="spellStart"/>
            <w:r>
              <w:rPr>
                <w:rFonts w:ascii="Times New Roman" w:hAnsi="Times New Roman" w:cs="Times New Roman"/>
                <w:i/>
                <w:sz w:val="24"/>
                <w:szCs w:val="24"/>
                <w:lang w:val="uk-UA"/>
              </w:rPr>
              <w:t>Цф</w:t>
            </w:r>
            <w:proofErr w:type="spellEnd"/>
            <w:r>
              <w:rPr>
                <w:rFonts w:ascii="Times New Roman" w:hAnsi="Times New Roman" w:cs="Times New Roman"/>
                <w:i/>
                <w:sz w:val="24"/>
                <w:szCs w:val="24"/>
                <w:lang w:val="uk-UA"/>
              </w:rPr>
              <w:t xml:space="preserve"> = Ц(РДН_ОЕС)+Т(передачі) + Ц(пост)+ПДВ, де:</w:t>
            </w:r>
          </w:p>
          <w:p w14:paraId="04EA50ED"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 xml:space="preserve">Ц(РДН_ОЕС) – середньозважена ціна купівлі електричної енергії на ринку «на добу наперед» (РДН) торгової зони Об'єднаної енергетичної системи України (ОЕС України) за звітний (поточний) місяць, яка наведена на офіційному сайті Оператору ринку www.oree.com.ua, одиниця розрахунку: грн/кВт*год без ПДВ;  </w:t>
            </w:r>
          </w:p>
          <w:p w14:paraId="2C2F4C4C"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Т(передачі) - тариф на послуги з передачі електричної енергії, затверджений НКРЕКП на відповідний розрахунковий період (грн за 1 кВт*год без ПДВ);</w:t>
            </w:r>
          </w:p>
          <w:p w14:paraId="2D8EBBEE" w14:textId="77777777" w:rsidR="00C14447" w:rsidRDefault="00C14447" w:rsidP="00C14447">
            <w:pPr>
              <w:jc w:val="both"/>
              <w:rPr>
                <w:rFonts w:ascii="Times New Roman" w:hAnsi="Times New Roman" w:cs="Times New Roman"/>
                <w:i/>
                <w:sz w:val="24"/>
                <w:szCs w:val="24"/>
                <w:lang w:val="uk-UA"/>
              </w:rPr>
            </w:pPr>
            <w:r>
              <w:rPr>
                <w:rFonts w:ascii="Times New Roman" w:hAnsi="Times New Roman" w:cs="Times New Roman"/>
                <w:i/>
                <w:sz w:val="24"/>
                <w:szCs w:val="24"/>
                <w:lang w:val="uk-UA"/>
              </w:rPr>
              <w:t>Ц (пост)- ціна послуг та витрат Постачальника - 0,05 (нуль грн. п’ять копійок за 1 кВт*год без ПДВ);</w:t>
            </w:r>
          </w:p>
          <w:p w14:paraId="16BD5D88" w14:textId="0412BF56" w:rsidR="000553F6" w:rsidRPr="006E7AC0" w:rsidRDefault="00C14447" w:rsidP="000F2998">
            <w:pPr>
              <w:jc w:val="both"/>
              <w:rPr>
                <w:rFonts w:ascii="Times New Roman" w:hAnsi="Times New Roman" w:cs="Times New Roman"/>
                <w:i/>
                <w:sz w:val="24"/>
                <w:szCs w:val="24"/>
                <w:lang w:val="uk-UA"/>
              </w:rPr>
            </w:pPr>
            <w:r>
              <w:rPr>
                <w:rFonts w:ascii="Times New Roman" w:hAnsi="Times New Roman" w:cs="Times New Roman"/>
                <w:i/>
                <w:sz w:val="24"/>
                <w:szCs w:val="24"/>
                <w:lang w:val="uk-UA"/>
              </w:rPr>
              <w:t>ПДВ – 20%.</w:t>
            </w:r>
          </w:p>
        </w:tc>
      </w:tr>
      <w:tr w:rsidR="003F4A2A" w:rsidRPr="003F4A2A" w14:paraId="466364DA"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6E0B7009" w14:textId="03714E4E" w:rsidR="00B82854" w:rsidRPr="003F4A2A" w:rsidRDefault="00EF3F90" w:rsidP="00B82854">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B82854" w:rsidRPr="003F4A2A">
              <w:rPr>
                <w:rFonts w:ascii="Times New Roman" w:hAnsi="Times New Roman" w:cs="Times New Roman"/>
                <w:b/>
                <w:i/>
                <w:sz w:val="24"/>
                <w:szCs w:val="24"/>
                <w:lang w:val="uk-UA" w:eastAsia="ru-RU"/>
              </w:rPr>
              <w:t>.2. Порядок та спосіб оплати</w:t>
            </w:r>
          </w:p>
        </w:tc>
        <w:tc>
          <w:tcPr>
            <w:tcW w:w="7781" w:type="dxa"/>
            <w:tcBorders>
              <w:top w:val="single" w:sz="4" w:space="0" w:color="auto"/>
              <w:left w:val="single" w:sz="4" w:space="0" w:color="auto"/>
              <w:bottom w:val="single" w:sz="4" w:space="0" w:color="auto"/>
              <w:right w:val="single" w:sz="4" w:space="0" w:color="auto"/>
            </w:tcBorders>
            <w:hideMark/>
          </w:tcPr>
          <w:p w14:paraId="2C3B1FDE" w14:textId="3689FEED" w:rsidR="00CF5C6A" w:rsidRDefault="00047E81" w:rsidP="00B82854">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При обсязі планового споживання до 15 000 кВт*год на розрахунковий період </w:t>
            </w:r>
            <w:r w:rsidR="00B82854" w:rsidRPr="003F4A2A">
              <w:rPr>
                <w:rFonts w:ascii="Times New Roman" w:hAnsi="Times New Roman" w:cs="Times New Roman"/>
                <w:i/>
                <w:sz w:val="24"/>
                <w:szCs w:val="24"/>
                <w:lang w:val="uk-UA" w:eastAsia="ru-RU"/>
              </w:rPr>
              <w:t>Споживач здійснює оплату за електричну енергію у наступному порядку:</w:t>
            </w:r>
          </w:p>
          <w:p w14:paraId="1C7538CA" w14:textId="15140A46" w:rsidR="00F01913" w:rsidRDefault="00CF5C6A" w:rsidP="00CF5C6A">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eastAsia="ru-RU"/>
              </w:rPr>
              <w:t xml:space="preserve">  </w:t>
            </w:r>
            <w:proofErr w:type="spellStart"/>
            <w:r>
              <w:rPr>
                <w:rFonts w:ascii="Times New Roman" w:hAnsi="Times New Roman" w:cs="Times New Roman"/>
                <w:i/>
                <w:sz w:val="24"/>
                <w:szCs w:val="24"/>
                <w:lang w:val="uk-UA" w:eastAsia="ru-RU"/>
              </w:rPr>
              <w:t>Післяоплата</w:t>
            </w:r>
            <w:proofErr w:type="spellEnd"/>
            <w:r>
              <w:rPr>
                <w:rFonts w:ascii="Times New Roman" w:hAnsi="Times New Roman" w:cs="Times New Roman"/>
                <w:i/>
                <w:sz w:val="24"/>
                <w:szCs w:val="24"/>
                <w:lang w:val="uk-UA" w:eastAsia="ru-RU"/>
              </w:rPr>
              <w:t>:</w:t>
            </w:r>
          </w:p>
          <w:p w14:paraId="1E60131B" w14:textId="77777777" w:rsidR="00047E81" w:rsidRDefault="00CF5C6A" w:rsidP="006363F4">
            <w:pPr>
              <w:pStyle w:val="ab"/>
              <w:numPr>
                <w:ilvl w:val="0"/>
                <w:numId w:val="3"/>
              </w:numPr>
              <w:jc w:val="both"/>
              <w:rPr>
                <w:rFonts w:ascii="Times New Roman" w:hAnsi="Times New Roman" w:cs="Times New Roman"/>
                <w:i/>
                <w:sz w:val="24"/>
                <w:szCs w:val="24"/>
                <w:lang w:val="uk-UA"/>
              </w:rPr>
            </w:pPr>
            <w:r w:rsidRPr="00047E81">
              <w:rPr>
                <w:rFonts w:ascii="Times New Roman" w:hAnsi="Times New Roman" w:cs="Times New Roman"/>
                <w:i/>
                <w:sz w:val="24"/>
                <w:szCs w:val="24"/>
                <w:lang w:val="uk-UA" w:eastAsia="ru-RU"/>
              </w:rPr>
              <w:t>до 25 числа місяця наступного за розрахунковим – 100</w:t>
            </w:r>
            <w:r w:rsidR="00047E81">
              <w:rPr>
                <w:rFonts w:ascii="Times New Roman" w:hAnsi="Times New Roman" w:cs="Times New Roman"/>
                <w:i/>
                <w:sz w:val="24"/>
                <w:szCs w:val="24"/>
                <w:lang w:val="uk-UA" w:eastAsia="ru-RU"/>
              </w:rPr>
              <w:t>%</w:t>
            </w:r>
          </w:p>
          <w:p w14:paraId="1366A2AB" w14:textId="77777777" w:rsidR="00047E81" w:rsidRDefault="00047E81" w:rsidP="00047E81">
            <w:pPr>
              <w:jc w:val="both"/>
              <w:rPr>
                <w:rFonts w:ascii="Times New Roman" w:hAnsi="Times New Roman" w:cs="Times New Roman"/>
                <w:i/>
                <w:sz w:val="24"/>
                <w:szCs w:val="24"/>
                <w:lang w:val="uk-UA"/>
              </w:rPr>
            </w:pPr>
          </w:p>
          <w:p w14:paraId="66E31F08" w14:textId="7A330C2A" w:rsidR="00B82854" w:rsidRPr="00047E81" w:rsidRDefault="00B82854" w:rsidP="00047E81">
            <w:pPr>
              <w:jc w:val="both"/>
              <w:rPr>
                <w:rFonts w:ascii="Times New Roman" w:hAnsi="Times New Roman" w:cs="Times New Roman"/>
                <w:i/>
                <w:sz w:val="24"/>
                <w:szCs w:val="24"/>
                <w:lang w:val="uk-UA"/>
              </w:rPr>
            </w:pPr>
            <w:r w:rsidRPr="00047E81">
              <w:rPr>
                <w:rFonts w:ascii="Times New Roman" w:hAnsi="Times New Roman" w:cs="Times New Roman"/>
                <w:i/>
                <w:sz w:val="24"/>
                <w:szCs w:val="24"/>
                <w:lang w:val="uk-UA"/>
              </w:rPr>
              <w:t xml:space="preserve">Коригування заявленого обсягу поставки здійснюється Споживачем шляхом направлення Постачальнику письмової заяви у строк до 15 числа поточного місяця. </w:t>
            </w:r>
          </w:p>
          <w:p w14:paraId="322A6E3E" w14:textId="13DE55EB"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Оплата проводиться на поточний рахунок Постачальника із спеціальним режимом використання, який зазначено у </w:t>
            </w:r>
            <w:r w:rsidR="000F2998">
              <w:rPr>
                <w:rFonts w:ascii="Times New Roman" w:hAnsi="Times New Roman" w:cs="Times New Roman"/>
                <w:i/>
                <w:sz w:val="24"/>
                <w:szCs w:val="24"/>
                <w:lang w:val="uk-UA"/>
              </w:rPr>
              <w:t>рахунках</w:t>
            </w:r>
            <w:r w:rsidRPr="003F4A2A">
              <w:rPr>
                <w:rFonts w:ascii="Times New Roman" w:hAnsi="Times New Roman" w:cs="Times New Roman"/>
                <w:i/>
                <w:sz w:val="24"/>
                <w:szCs w:val="24"/>
                <w:lang w:val="uk-UA"/>
              </w:rPr>
              <w:t xml:space="preserve">. </w:t>
            </w:r>
          </w:p>
          <w:p w14:paraId="20D40F6D" w14:textId="3431C586"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Споживач може здійснювати платежі ініціативно (без виставлення </w:t>
            </w:r>
            <w:r w:rsidR="000F2998">
              <w:rPr>
                <w:rFonts w:ascii="Times New Roman" w:hAnsi="Times New Roman" w:cs="Times New Roman"/>
                <w:i/>
                <w:sz w:val="24"/>
                <w:szCs w:val="24"/>
                <w:lang w:val="uk-UA"/>
              </w:rPr>
              <w:t>рахунків</w:t>
            </w:r>
            <w:r w:rsidRPr="003F4A2A">
              <w:rPr>
                <w:rFonts w:ascii="Times New Roman" w:hAnsi="Times New Roman" w:cs="Times New Roman"/>
                <w:i/>
                <w:sz w:val="24"/>
                <w:szCs w:val="24"/>
                <w:lang w:val="uk-UA"/>
              </w:rPr>
              <w:t>) у розмірах та у терміни, які визначені Договором та цією Комерційною пропозицією.</w:t>
            </w:r>
          </w:p>
          <w:p w14:paraId="02608658" w14:textId="77777777" w:rsidR="00B82854" w:rsidRPr="003F4A2A" w:rsidRDefault="00B82854" w:rsidP="00B82854">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Якщо фактична вартість спожитої електричної енергії перевищує суму коштів, сплачених Споживачем (за електричну енергію, спожиту у відповідному розрахунковому періоді), Споживач здійснює остаточний розрахунок протягом п’яти банківських днів з дати отримання рахунку.</w:t>
            </w:r>
          </w:p>
          <w:p w14:paraId="3CCAAD33" w14:textId="4C0E84DB" w:rsidR="00B82854" w:rsidRPr="003F4A2A" w:rsidRDefault="00B82854" w:rsidP="00B82854">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rPr>
              <w:t>Якщо сума коштів, сплачених Споживачем (за електричну енергію, спожиту у відповідному розрахунковому періоді), перевищує фактичну вартість спожитої електричної енергії, надлишково сплачені кошти враховуються при визначенні чергового платежу Споживача за електричну енергію, спожиту у наступному розрахунковому періоді.</w:t>
            </w:r>
          </w:p>
        </w:tc>
      </w:tr>
      <w:tr w:rsidR="003F4A2A" w:rsidRPr="003F4A2A" w14:paraId="0E81C503"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6E20EB8A" w14:textId="77F8A9B7"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.3. Оплата за послуги розподілу</w:t>
            </w:r>
          </w:p>
        </w:tc>
        <w:tc>
          <w:tcPr>
            <w:tcW w:w="7781" w:type="dxa"/>
            <w:tcBorders>
              <w:top w:val="single" w:sz="4" w:space="0" w:color="auto"/>
              <w:left w:val="single" w:sz="4" w:space="0" w:color="auto"/>
              <w:bottom w:val="single" w:sz="4" w:space="0" w:color="auto"/>
              <w:right w:val="single" w:sz="4" w:space="0" w:color="auto"/>
            </w:tcBorders>
            <w:hideMark/>
          </w:tcPr>
          <w:p w14:paraId="7FF8FFFF" w14:textId="24DE8CE1" w:rsidR="00F907F3" w:rsidRPr="003F4A2A" w:rsidRDefault="000436BB" w:rsidP="00C9506E">
            <w:pPr>
              <w:jc w:val="both"/>
              <w:rPr>
                <w:rFonts w:ascii="Times New Roman" w:hAnsi="Times New Roman" w:cs="Times New Roman"/>
                <w:b/>
                <w:bCs/>
                <w:i/>
                <w:sz w:val="24"/>
                <w:szCs w:val="24"/>
                <w:lang w:val="uk-UA" w:eastAsia="ru-RU"/>
              </w:rPr>
            </w:pPr>
            <w:r>
              <w:rPr>
                <w:rFonts w:ascii="Times New Roman" w:hAnsi="Times New Roman" w:cs="Times New Roman"/>
                <w:i/>
                <w:sz w:val="24"/>
                <w:szCs w:val="24"/>
                <w:lang w:val="uk-UA" w:eastAsia="ru-RU"/>
              </w:rPr>
              <w:t>Самостійно</w:t>
            </w:r>
            <w:r w:rsidR="0024253A" w:rsidRPr="003F4A2A">
              <w:rPr>
                <w:rFonts w:ascii="Times New Roman" w:hAnsi="Times New Roman" w:cs="Times New Roman"/>
                <w:b/>
                <w:bCs/>
                <w:i/>
                <w:sz w:val="24"/>
                <w:szCs w:val="24"/>
                <w:lang w:val="uk-UA" w:eastAsia="ru-RU"/>
              </w:rPr>
              <w:t xml:space="preserve"> </w:t>
            </w:r>
          </w:p>
        </w:tc>
      </w:tr>
      <w:tr w:rsidR="003F4A2A" w:rsidRPr="003F4A2A" w14:paraId="0A82C653"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236FC2CF" w14:textId="4214DF1D"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.4. Розмір пені, штрафів</w:t>
            </w:r>
          </w:p>
        </w:tc>
        <w:tc>
          <w:tcPr>
            <w:tcW w:w="7781" w:type="dxa"/>
            <w:tcBorders>
              <w:top w:val="single" w:sz="4" w:space="0" w:color="auto"/>
              <w:left w:val="single" w:sz="4" w:space="0" w:color="auto"/>
              <w:bottom w:val="single" w:sz="4" w:space="0" w:color="auto"/>
              <w:right w:val="single" w:sz="4" w:space="0" w:color="auto"/>
            </w:tcBorders>
            <w:hideMark/>
          </w:tcPr>
          <w:p w14:paraId="119133F4"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За порушення строків оплати, визначених у Договорі Споживачем сплачується пеня у розмірі подвійної облікової ставка Національного банку України (НБУ) за кожний день прострочення платежу.</w:t>
            </w:r>
          </w:p>
        </w:tc>
      </w:tr>
      <w:tr w:rsidR="003F4A2A" w:rsidRPr="003F4A2A" w14:paraId="38109636"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55FF17D9" w14:textId="2B67830E" w:rsidR="00F907F3" w:rsidRPr="003F4A2A" w:rsidRDefault="00EF3F90" w:rsidP="00C9506E">
            <w:pPr>
              <w:jc w:val="both"/>
              <w:rPr>
                <w:rFonts w:ascii="Times New Roman" w:hAnsi="Times New Roman" w:cs="Times New Roman"/>
                <w:b/>
                <w:i/>
                <w:sz w:val="24"/>
                <w:szCs w:val="24"/>
                <w:highlight w:val="yellow"/>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 xml:space="preserve">.5. Розмір штрафу за дострокове розірвання Договору </w:t>
            </w:r>
          </w:p>
        </w:tc>
        <w:tc>
          <w:tcPr>
            <w:tcW w:w="7781" w:type="dxa"/>
            <w:tcBorders>
              <w:top w:val="single" w:sz="4" w:space="0" w:color="auto"/>
              <w:left w:val="single" w:sz="4" w:space="0" w:color="auto"/>
              <w:bottom w:val="single" w:sz="4" w:space="0" w:color="auto"/>
              <w:right w:val="single" w:sz="4" w:space="0" w:color="auto"/>
            </w:tcBorders>
            <w:hideMark/>
          </w:tcPr>
          <w:p w14:paraId="3642B46D"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Не передбачено</w:t>
            </w:r>
          </w:p>
        </w:tc>
      </w:tr>
      <w:tr w:rsidR="003F4A2A" w:rsidRPr="003F4A2A" w14:paraId="21073471"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6F5F5C92" w14:textId="62621378"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.6. Урахування пільг, субсидій</w:t>
            </w:r>
          </w:p>
        </w:tc>
        <w:tc>
          <w:tcPr>
            <w:tcW w:w="7781" w:type="dxa"/>
            <w:tcBorders>
              <w:top w:val="single" w:sz="4" w:space="0" w:color="auto"/>
              <w:left w:val="single" w:sz="4" w:space="0" w:color="auto"/>
              <w:bottom w:val="single" w:sz="4" w:space="0" w:color="auto"/>
              <w:right w:val="single" w:sz="4" w:space="0" w:color="auto"/>
            </w:tcBorders>
            <w:hideMark/>
          </w:tcPr>
          <w:p w14:paraId="386F4DC4" w14:textId="77777777" w:rsidR="00F907F3" w:rsidRPr="003F4A2A" w:rsidRDefault="00F907F3">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Не передбачено</w:t>
            </w:r>
          </w:p>
        </w:tc>
      </w:tr>
      <w:tr w:rsidR="003F4A2A" w:rsidRPr="003F4A2A" w14:paraId="4704D44E"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2C739D88" w14:textId="5FDF3E80"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 xml:space="preserve">.7. Термін надання рахунку за спожиту електричну енергію </w:t>
            </w:r>
          </w:p>
        </w:tc>
        <w:tc>
          <w:tcPr>
            <w:tcW w:w="7781" w:type="dxa"/>
            <w:tcBorders>
              <w:top w:val="single" w:sz="4" w:space="0" w:color="auto"/>
              <w:left w:val="single" w:sz="4" w:space="0" w:color="auto"/>
              <w:bottom w:val="single" w:sz="4" w:space="0" w:color="auto"/>
              <w:right w:val="single" w:sz="4" w:space="0" w:color="auto"/>
            </w:tcBorders>
            <w:hideMark/>
          </w:tcPr>
          <w:p w14:paraId="6A6F3302" w14:textId="2EEC9D79" w:rsidR="00F907F3" w:rsidRPr="003F4A2A" w:rsidRDefault="000F2998" w:rsidP="000F2998">
            <w:pPr>
              <w:jc w:val="both"/>
              <w:rPr>
                <w:rFonts w:ascii="Times New Roman" w:hAnsi="Times New Roman" w:cs="Times New Roman"/>
                <w:i/>
                <w:sz w:val="24"/>
                <w:szCs w:val="24"/>
                <w:lang w:val="uk-UA" w:eastAsia="ru-RU"/>
              </w:rPr>
            </w:pPr>
            <w:r>
              <w:rPr>
                <w:rFonts w:ascii="Times New Roman" w:hAnsi="Times New Roman" w:cs="Times New Roman"/>
                <w:i/>
                <w:sz w:val="24"/>
                <w:szCs w:val="24"/>
                <w:lang w:val="uk-UA"/>
              </w:rPr>
              <w:t>Рахунок</w:t>
            </w:r>
            <w:r w:rsidR="004F48E1" w:rsidRPr="003F4A2A">
              <w:rPr>
                <w:rFonts w:ascii="Times New Roman" w:hAnsi="Times New Roman" w:cs="Times New Roman"/>
                <w:i/>
                <w:sz w:val="24"/>
                <w:szCs w:val="24"/>
                <w:lang w:val="uk-UA"/>
              </w:rPr>
              <w:t xml:space="preserve"> за спожиту електричну енергію надається Постачальником Споживачу не пізніше </w:t>
            </w:r>
            <w:r w:rsidR="00772EF6" w:rsidRPr="003F4A2A">
              <w:rPr>
                <w:rFonts w:ascii="Times New Roman" w:hAnsi="Times New Roman" w:cs="Times New Roman"/>
                <w:i/>
                <w:sz w:val="24"/>
                <w:szCs w:val="24"/>
                <w:lang w:val="uk-UA"/>
              </w:rPr>
              <w:t>дванадцятого</w:t>
            </w:r>
            <w:r w:rsidR="004F48E1" w:rsidRPr="003F4A2A">
              <w:rPr>
                <w:rFonts w:ascii="Times New Roman" w:hAnsi="Times New Roman" w:cs="Times New Roman"/>
                <w:i/>
                <w:sz w:val="24"/>
                <w:szCs w:val="24"/>
                <w:lang w:val="uk-UA"/>
              </w:rPr>
              <w:t xml:space="preserve"> числа місяця, наступного за розрахунковим. Надані Постачальником </w:t>
            </w:r>
            <w:r>
              <w:rPr>
                <w:rFonts w:ascii="Times New Roman" w:hAnsi="Times New Roman" w:cs="Times New Roman"/>
                <w:i/>
                <w:sz w:val="24"/>
                <w:szCs w:val="24"/>
                <w:lang w:val="uk-UA"/>
              </w:rPr>
              <w:t>рахунки</w:t>
            </w:r>
            <w:r w:rsidR="004F48E1" w:rsidRPr="003F4A2A">
              <w:rPr>
                <w:rFonts w:ascii="Times New Roman" w:hAnsi="Times New Roman" w:cs="Times New Roman"/>
                <w:i/>
                <w:sz w:val="24"/>
                <w:szCs w:val="24"/>
                <w:lang w:val="uk-UA"/>
              </w:rPr>
              <w:t xml:space="preserve"> підлягають оплаті Споживачем протягом 5 (п’яти) робочих днів з дати отримання.</w:t>
            </w:r>
          </w:p>
        </w:tc>
      </w:tr>
      <w:tr w:rsidR="003F4A2A" w:rsidRPr="003F4A2A" w14:paraId="647EE043"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1F51827D" w14:textId="10EEC64A"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.8. Порядок звіряння фактичного обсягу спожитої електричної енергії</w:t>
            </w:r>
          </w:p>
        </w:tc>
        <w:tc>
          <w:tcPr>
            <w:tcW w:w="7781" w:type="dxa"/>
            <w:tcBorders>
              <w:top w:val="single" w:sz="4" w:space="0" w:color="auto"/>
              <w:left w:val="single" w:sz="4" w:space="0" w:color="auto"/>
              <w:bottom w:val="single" w:sz="4" w:space="0" w:color="auto"/>
              <w:right w:val="single" w:sz="4" w:space="0" w:color="auto"/>
            </w:tcBorders>
            <w:hideMark/>
          </w:tcPr>
          <w:p w14:paraId="1507BA33" w14:textId="1B5DC30F" w:rsidR="00F907F3" w:rsidRPr="003F4A2A" w:rsidRDefault="00A80E7A">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eastAsia="ru-RU"/>
              </w:rPr>
              <w:t>За ініціативою однієї зі Сторін у порядку, встановленому ПРРЕЕ.</w:t>
            </w:r>
          </w:p>
        </w:tc>
      </w:tr>
      <w:tr w:rsidR="003F4A2A" w:rsidRPr="003F4A2A" w14:paraId="318ADB56" w14:textId="77777777" w:rsidTr="00047E81">
        <w:tc>
          <w:tcPr>
            <w:tcW w:w="2846" w:type="dxa"/>
            <w:gridSpan w:val="2"/>
            <w:tcBorders>
              <w:top w:val="single" w:sz="4" w:space="0" w:color="auto"/>
              <w:left w:val="single" w:sz="4" w:space="0" w:color="auto"/>
              <w:bottom w:val="single" w:sz="4" w:space="0" w:color="auto"/>
              <w:right w:val="single" w:sz="4" w:space="0" w:color="auto"/>
            </w:tcBorders>
            <w:hideMark/>
          </w:tcPr>
          <w:p w14:paraId="726E4AD8" w14:textId="47909C89" w:rsidR="00F907F3" w:rsidRPr="003F4A2A" w:rsidRDefault="00EF3F90">
            <w:pPr>
              <w:jc w:val="both"/>
              <w:rPr>
                <w:rFonts w:ascii="Times New Roman" w:hAnsi="Times New Roman" w:cs="Times New Roman"/>
                <w:b/>
                <w:i/>
                <w:sz w:val="24"/>
                <w:szCs w:val="24"/>
                <w:lang w:val="uk-UA" w:eastAsia="ru-RU"/>
              </w:rPr>
            </w:pPr>
            <w:r>
              <w:rPr>
                <w:rFonts w:ascii="Times New Roman" w:hAnsi="Times New Roman" w:cs="Times New Roman"/>
                <w:b/>
                <w:i/>
                <w:sz w:val="24"/>
                <w:szCs w:val="24"/>
                <w:lang w:val="uk-UA" w:eastAsia="ru-RU"/>
              </w:rPr>
              <w:t>3</w:t>
            </w:r>
            <w:r w:rsidR="00F907F3" w:rsidRPr="003F4A2A">
              <w:rPr>
                <w:rFonts w:ascii="Times New Roman" w:hAnsi="Times New Roman" w:cs="Times New Roman"/>
                <w:b/>
                <w:i/>
                <w:sz w:val="24"/>
                <w:szCs w:val="24"/>
                <w:lang w:val="uk-UA" w:eastAsia="ru-RU"/>
              </w:rPr>
              <w:t>.9. Строк дії Договору</w:t>
            </w:r>
            <w:r w:rsidR="00DA5B60" w:rsidRPr="003F4A2A">
              <w:rPr>
                <w:rFonts w:ascii="Times New Roman" w:hAnsi="Times New Roman" w:cs="Times New Roman"/>
                <w:b/>
                <w:i/>
                <w:sz w:val="24"/>
                <w:szCs w:val="24"/>
                <w:lang w:val="uk-UA" w:eastAsia="ru-RU"/>
              </w:rPr>
              <w:t xml:space="preserve"> </w:t>
            </w:r>
            <w:r w:rsidR="00DA5B60" w:rsidRPr="003F4A2A">
              <w:rPr>
                <w:rFonts w:ascii="Times New Roman" w:hAnsi="Times New Roman" w:cs="Times New Roman"/>
                <w:b/>
                <w:i/>
                <w:sz w:val="24"/>
                <w:szCs w:val="24"/>
                <w:lang w:val="uk-UA"/>
              </w:rPr>
              <w:t>та порядок його пролонгації</w:t>
            </w:r>
            <w:r w:rsidR="00F907F3" w:rsidRPr="003F4A2A">
              <w:rPr>
                <w:rFonts w:ascii="Times New Roman" w:hAnsi="Times New Roman" w:cs="Times New Roman"/>
                <w:b/>
                <w:i/>
                <w:sz w:val="24"/>
                <w:szCs w:val="24"/>
                <w:lang w:val="uk-UA" w:eastAsia="ru-RU"/>
              </w:rPr>
              <w:t xml:space="preserve"> </w:t>
            </w:r>
          </w:p>
        </w:tc>
        <w:tc>
          <w:tcPr>
            <w:tcW w:w="7781" w:type="dxa"/>
            <w:tcBorders>
              <w:top w:val="single" w:sz="4" w:space="0" w:color="auto"/>
              <w:left w:val="single" w:sz="4" w:space="0" w:color="auto"/>
              <w:bottom w:val="single" w:sz="4" w:space="0" w:color="auto"/>
              <w:right w:val="single" w:sz="4" w:space="0" w:color="auto"/>
            </w:tcBorders>
            <w:hideMark/>
          </w:tcPr>
          <w:p w14:paraId="759A93FC" w14:textId="40516967" w:rsidR="00F907F3" w:rsidRPr="003F4A2A" w:rsidRDefault="00DA5B60">
            <w:pPr>
              <w:jc w:val="both"/>
              <w:rPr>
                <w:rFonts w:ascii="Times New Roman" w:hAnsi="Times New Roman" w:cs="Times New Roman"/>
                <w:i/>
                <w:sz w:val="24"/>
                <w:szCs w:val="24"/>
                <w:lang w:val="uk-UA" w:eastAsia="ru-RU"/>
              </w:rPr>
            </w:pPr>
            <w:r w:rsidRPr="003F4A2A">
              <w:rPr>
                <w:rFonts w:ascii="Times New Roman" w:hAnsi="Times New Roman" w:cs="Times New Roman"/>
                <w:i/>
                <w:sz w:val="24"/>
                <w:szCs w:val="24"/>
                <w:lang w:val="uk-UA"/>
              </w:rPr>
              <w:t>Договір діє</w:t>
            </w:r>
            <w:r w:rsidR="00357762" w:rsidRPr="003F4A2A">
              <w:rPr>
                <w:rFonts w:ascii="Times New Roman" w:hAnsi="Times New Roman" w:cs="Times New Roman"/>
                <w:i/>
                <w:sz w:val="24"/>
                <w:szCs w:val="24"/>
                <w:lang w:val="uk-UA"/>
              </w:rPr>
              <w:t xml:space="preserve"> з дати його підписання</w:t>
            </w:r>
            <w:r w:rsidR="00F907F3" w:rsidRPr="003F4A2A">
              <w:rPr>
                <w:rFonts w:ascii="Times New Roman" w:hAnsi="Times New Roman" w:cs="Times New Roman"/>
                <w:i/>
                <w:sz w:val="24"/>
                <w:szCs w:val="24"/>
                <w:lang w:val="uk-UA" w:eastAsia="ru-RU"/>
              </w:rPr>
              <w:t xml:space="preserve"> до 31 грудня 20</w:t>
            </w:r>
            <w:r w:rsidR="00781067">
              <w:rPr>
                <w:rFonts w:ascii="Times New Roman" w:hAnsi="Times New Roman" w:cs="Times New Roman"/>
                <w:i/>
                <w:sz w:val="24"/>
                <w:szCs w:val="24"/>
                <w:lang w:val="uk-UA" w:eastAsia="ru-RU"/>
              </w:rPr>
              <w:t>21</w:t>
            </w:r>
            <w:r w:rsidR="00F907F3" w:rsidRPr="003F4A2A">
              <w:rPr>
                <w:rFonts w:ascii="Times New Roman" w:hAnsi="Times New Roman" w:cs="Times New Roman"/>
                <w:i/>
                <w:sz w:val="24"/>
                <w:szCs w:val="24"/>
                <w:lang w:val="uk-UA" w:eastAsia="ru-RU"/>
              </w:rPr>
              <w:t xml:space="preserve">року. </w:t>
            </w:r>
          </w:p>
          <w:p w14:paraId="060B04A5" w14:textId="77777777" w:rsidR="00DA5B60" w:rsidRPr="003F4A2A" w:rsidRDefault="00DA5B60">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Якщо не менше, ніж за один місяць до дати закінчення строку дії Договору жодна із Сторін не повідомить іншу Сторону про припинення цього Договору або зміну його умов, то строк дії Договору продовжується на один рік на тих самих умовах, що передбачені Договором.</w:t>
            </w:r>
          </w:p>
          <w:p w14:paraId="22DEE811" w14:textId="77777777" w:rsidR="009205F2" w:rsidRPr="003F4A2A" w:rsidRDefault="00AD033A" w:rsidP="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Споживач щорічно, до 01 вересня поточного року надає відомості про обсяги очікуваного споживання електричної енергії в наступному році з помісячним розподілом в письмовий формі, завірені підписом уповноваженої особи та печаткою (за наявності). </w:t>
            </w:r>
          </w:p>
          <w:p w14:paraId="0C3A3EE0" w14:textId="78B3C023" w:rsidR="00AD033A" w:rsidRPr="003F4A2A" w:rsidRDefault="00AD033A" w:rsidP="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 xml:space="preserve">У разі ненадання Споживачем зазначених відомостей про обсяги очікуваного споживання електричної енергії в наступному році, Постачальник визначає заявлений обсяг електричної енергії за фактичними обсягами споживання у відповідних періодах поточного року, що минули.  </w:t>
            </w:r>
          </w:p>
        </w:tc>
      </w:tr>
      <w:tr w:rsidR="00AD033A" w:rsidRPr="003F4A2A" w14:paraId="252B56F1" w14:textId="77777777" w:rsidTr="00047E81">
        <w:tc>
          <w:tcPr>
            <w:tcW w:w="2802" w:type="dxa"/>
            <w:tcBorders>
              <w:top w:val="single" w:sz="4" w:space="0" w:color="auto"/>
              <w:left w:val="single" w:sz="4" w:space="0" w:color="auto"/>
              <w:bottom w:val="single" w:sz="4" w:space="0" w:color="auto"/>
              <w:right w:val="single" w:sz="4" w:space="0" w:color="auto"/>
            </w:tcBorders>
            <w:hideMark/>
          </w:tcPr>
          <w:p w14:paraId="17B2E14F" w14:textId="4166D698" w:rsidR="00AD033A" w:rsidRPr="003F4A2A" w:rsidRDefault="00EF3F90">
            <w:pPr>
              <w:jc w:val="both"/>
              <w:rPr>
                <w:rFonts w:ascii="Times New Roman" w:hAnsi="Times New Roman" w:cs="Times New Roman"/>
                <w:b/>
                <w:i/>
                <w:sz w:val="24"/>
                <w:szCs w:val="24"/>
                <w:lang w:val="uk-UA"/>
              </w:rPr>
            </w:pPr>
            <w:r>
              <w:rPr>
                <w:rFonts w:ascii="Times New Roman" w:hAnsi="Times New Roman" w:cs="Times New Roman"/>
                <w:b/>
                <w:i/>
                <w:sz w:val="24"/>
                <w:szCs w:val="24"/>
                <w:lang w:val="uk-UA"/>
              </w:rPr>
              <w:t>3</w:t>
            </w:r>
            <w:r w:rsidR="00AD033A" w:rsidRPr="003F4A2A">
              <w:rPr>
                <w:rFonts w:ascii="Times New Roman" w:hAnsi="Times New Roman" w:cs="Times New Roman"/>
                <w:b/>
                <w:i/>
                <w:sz w:val="24"/>
                <w:szCs w:val="24"/>
                <w:lang w:val="uk-UA"/>
              </w:rPr>
              <w:t>.10. Розмір компенсації Споживачу за недотримання Постачальником комерційної якості надання послуг</w:t>
            </w:r>
          </w:p>
        </w:tc>
        <w:tc>
          <w:tcPr>
            <w:tcW w:w="7825" w:type="dxa"/>
            <w:gridSpan w:val="2"/>
            <w:tcBorders>
              <w:top w:val="single" w:sz="4" w:space="0" w:color="auto"/>
              <w:left w:val="single" w:sz="4" w:space="0" w:color="auto"/>
              <w:bottom w:val="single" w:sz="4" w:space="0" w:color="auto"/>
              <w:right w:val="single" w:sz="4" w:space="0" w:color="auto"/>
            </w:tcBorders>
            <w:hideMark/>
          </w:tcPr>
          <w:p w14:paraId="447A5C14" w14:textId="77777777" w:rsidR="00AD033A" w:rsidRPr="003F4A2A" w:rsidRDefault="00AD033A">
            <w:pPr>
              <w:jc w:val="both"/>
              <w:rPr>
                <w:rFonts w:ascii="Times New Roman" w:hAnsi="Times New Roman" w:cs="Times New Roman"/>
                <w:i/>
                <w:sz w:val="24"/>
                <w:szCs w:val="24"/>
                <w:lang w:val="uk-UA"/>
              </w:rPr>
            </w:pPr>
            <w:r w:rsidRPr="003F4A2A">
              <w:rPr>
                <w:rFonts w:ascii="Times New Roman" w:hAnsi="Times New Roman" w:cs="Times New Roman"/>
                <w:i/>
                <w:sz w:val="24"/>
                <w:szCs w:val="24"/>
                <w:lang w:val="uk-UA"/>
              </w:rPr>
              <w:t>За недотримання Постачальником показників комерційної якості надання послуг, Споживачу надається компенсація відповідно до Порядку забезпечення стандартів якості електропостачання та надання компенсації споживачам за їх недоотримання, що затверджений постановою НКРЕКП від 12.06.2018 № 375.</w:t>
            </w:r>
          </w:p>
        </w:tc>
      </w:tr>
    </w:tbl>
    <w:p w14:paraId="05AB1C44" w14:textId="22F916CD" w:rsidR="00F907F3" w:rsidRDefault="00F907F3" w:rsidP="00F907F3">
      <w:pPr>
        <w:spacing w:after="0"/>
        <w:rPr>
          <w:rFonts w:ascii="Times New Roman" w:hAnsi="Times New Roman" w:cs="Times New Roman"/>
          <w:b/>
          <w:sz w:val="24"/>
          <w:szCs w:val="24"/>
          <w:lang w:val="uk-UA"/>
        </w:rPr>
      </w:pPr>
    </w:p>
    <w:p w14:paraId="48EC80A7" w14:textId="77777777" w:rsidR="00C9506E" w:rsidRPr="003F4A2A" w:rsidRDefault="00C9506E" w:rsidP="00F907F3">
      <w:pPr>
        <w:spacing w:after="0"/>
        <w:rPr>
          <w:rFonts w:ascii="Times New Roman" w:hAnsi="Times New Roman" w:cs="Times New Roman"/>
          <w:b/>
          <w:sz w:val="24"/>
          <w:szCs w:val="24"/>
          <w:lang w:val="uk-UA"/>
        </w:rPr>
      </w:pPr>
    </w:p>
    <w:p w14:paraId="25019658" w14:textId="187B69A7" w:rsidR="00734CAB" w:rsidRDefault="00F907F3" w:rsidP="00734CAB">
      <w:pPr>
        <w:spacing w:after="0"/>
        <w:jc w:val="both"/>
        <w:rPr>
          <w:rFonts w:ascii="Times New Roman" w:hAnsi="Times New Roman" w:cs="Times New Roman"/>
          <w:b/>
          <w:bCs/>
          <w:sz w:val="24"/>
          <w:szCs w:val="24"/>
          <w:lang w:val="uk-UA"/>
        </w:rPr>
      </w:pPr>
      <w:r w:rsidRPr="003F4A2A">
        <w:rPr>
          <w:rFonts w:ascii="Times New Roman" w:hAnsi="Times New Roman" w:cs="Times New Roman"/>
          <w:b/>
          <w:bCs/>
          <w:sz w:val="24"/>
          <w:szCs w:val="24"/>
          <w:lang w:val="uk-UA"/>
        </w:rPr>
        <w:lastRenderedPageBreak/>
        <w:t>Директор</w:t>
      </w:r>
      <w:r w:rsidR="00EF3F90">
        <w:rPr>
          <w:rFonts w:ascii="Times New Roman" w:hAnsi="Times New Roman" w:cs="Times New Roman"/>
          <w:b/>
          <w:bCs/>
          <w:sz w:val="24"/>
          <w:szCs w:val="24"/>
          <w:lang w:val="uk-UA"/>
        </w:rPr>
        <w:t>ка</w:t>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r>
      <w:r w:rsidR="00CF5C6A">
        <w:rPr>
          <w:rFonts w:ascii="Times New Roman" w:hAnsi="Times New Roman" w:cs="Times New Roman"/>
          <w:b/>
          <w:bCs/>
          <w:sz w:val="24"/>
          <w:szCs w:val="24"/>
          <w:lang w:val="uk-UA"/>
        </w:rPr>
        <w:tab/>
        <w:t>Споживач:</w:t>
      </w:r>
    </w:p>
    <w:p w14:paraId="319EB855" w14:textId="1985C7C0" w:rsidR="005203C4" w:rsidRPr="00017A5C" w:rsidRDefault="00F907F3" w:rsidP="00734CAB">
      <w:pPr>
        <w:spacing w:after="0"/>
        <w:jc w:val="both"/>
        <w:rPr>
          <w:rFonts w:ascii="Times New Roman" w:hAnsi="Times New Roman" w:cs="Times New Roman"/>
          <w:b/>
          <w:bCs/>
          <w:sz w:val="24"/>
          <w:szCs w:val="24"/>
          <w:lang w:val="uk-UA"/>
        </w:rPr>
      </w:pPr>
      <w:r w:rsidRPr="003F4A2A">
        <w:rPr>
          <w:rFonts w:ascii="Times New Roman" w:hAnsi="Times New Roman" w:cs="Times New Roman"/>
          <w:b/>
          <w:bCs/>
          <w:sz w:val="24"/>
          <w:szCs w:val="24"/>
          <w:lang w:val="uk-UA"/>
        </w:rPr>
        <w:t>ТОВ «</w:t>
      </w:r>
      <w:r w:rsidR="00EF3F90">
        <w:rPr>
          <w:rFonts w:ascii="Times New Roman" w:hAnsi="Times New Roman" w:cs="Times New Roman"/>
          <w:b/>
          <w:bCs/>
          <w:sz w:val="24"/>
          <w:szCs w:val="24"/>
          <w:lang w:val="uk-UA"/>
        </w:rPr>
        <w:t>ЕН-Т</w:t>
      </w:r>
      <w:r w:rsidRPr="003F4A2A">
        <w:rPr>
          <w:rFonts w:ascii="Times New Roman" w:hAnsi="Times New Roman" w:cs="Times New Roman"/>
          <w:b/>
          <w:bCs/>
          <w:sz w:val="24"/>
          <w:szCs w:val="24"/>
          <w:lang w:val="uk-UA"/>
        </w:rPr>
        <w:t>»</w:t>
      </w:r>
    </w:p>
    <w:p w14:paraId="348EB066" w14:textId="77777777" w:rsidR="006C7285" w:rsidRPr="003F4A2A" w:rsidRDefault="006C7285" w:rsidP="00F907F3">
      <w:pPr>
        <w:spacing w:after="0"/>
        <w:rPr>
          <w:rFonts w:ascii="Times New Roman" w:hAnsi="Times New Roman" w:cs="Times New Roman"/>
          <w:sz w:val="24"/>
          <w:szCs w:val="24"/>
          <w:lang w:val="uk-UA"/>
        </w:rPr>
      </w:pPr>
    </w:p>
    <w:p w14:paraId="49FA6507" w14:textId="77777777" w:rsidR="00F907F3" w:rsidRPr="003F4A2A" w:rsidRDefault="00F907F3" w:rsidP="00F907F3">
      <w:pPr>
        <w:spacing w:after="0"/>
        <w:rPr>
          <w:rFonts w:ascii="Times New Roman" w:hAnsi="Times New Roman" w:cs="Times New Roman"/>
          <w:sz w:val="24"/>
          <w:szCs w:val="24"/>
          <w:lang w:val="uk-UA"/>
        </w:rPr>
      </w:pPr>
    </w:p>
    <w:p w14:paraId="4B374AA1" w14:textId="7792C0CC" w:rsidR="00F907F3" w:rsidRPr="00C9506E" w:rsidRDefault="00F907F3" w:rsidP="00F907F3">
      <w:pPr>
        <w:spacing w:after="0"/>
        <w:rPr>
          <w:rFonts w:ascii="Times New Roman" w:hAnsi="Times New Roman" w:cs="Times New Roman"/>
          <w:b/>
          <w:sz w:val="24"/>
          <w:szCs w:val="24"/>
          <w:lang w:val="uk-UA"/>
        </w:rPr>
      </w:pPr>
      <w:r w:rsidRPr="00C9506E">
        <w:rPr>
          <w:rFonts w:ascii="Times New Roman" w:hAnsi="Times New Roman" w:cs="Times New Roman"/>
          <w:b/>
          <w:sz w:val="24"/>
          <w:szCs w:val="24"/>
          <w:lang w:val="uk-UA"/>
        </w:rPr>
        <w:t>__________</w:t>
      </w:r>
      <w:r w:rsidR="008A67A9" w:rsidRPr="00C9506E">
        <w:rPr>
          <w:rFonts w:ascii="Times New Roman" w:hAnsi="Times New Roman" w:cs="Times New Roman"/>
          <w:b/>
          <w:sz w:val="24"/>
          <w:szCs w:val="24"/>
          <w:lang w:val="uk-UA"/>
        </w:rPr>
        <w:t>__</w:t>
      </w:r>
      <w:r w:rsidRPr="00C9506E">
        <w:rPr>
          <w:rFonts w:ascii="Times New Roman" w:hAnsi="Times New Roman" w:cs="Times New Roman"/>
          <w:b/>
          <w:sz w:val="24"/>
          <w:szCs w:val="24"/>
          <w:lang w:val="uk-UA"/>
        </w:rPr>
        <w:t xml:space="preserve"> </w:t>
      </w:r>
      <w:r w:rsidR="00EF3F90">
        <w:rPr>
          <w:rFonts w:ascii="Times New Roman" w:hAnsi="Times New Roman" w:cs="Times New Roman"/>
          <w:b/>
          <w:sz w:val="24"/>
          <w:szCs w:val="24"/>
          <w:lang w:val="uk-UA"/>
        </w:rPr>
        <w:t>К.М. Гнатюк</w:t>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r>
      <w:r w:rsidR="00CF5C6A">
        <w:rPr>
          <w:rFonts w:ascii="Times New Roman" w:hAnsi="Times New Roman" w:cs="Times New Roman"/>
          <w:b/>
          <w:sz w:val="24"/>
          <w:szCs w:val="24"/>
          <w:lang w:val="uk-UA"/>
        </w:rPr>
        <w:tab/>
        <w:t>__________________</w:t>
      </w:r>
    </w:p>
    <w:sectPr w:rsidR="00F907F3" w:rsidRPr="00C9506E" w:rsidSect="00047E81">
      <w:headerReference w:type="default" r:id="rId8"/>
      <w:footerReference w:type="default" r:id="rId9"/>
      <w:pgSz w:w="11906" w:h="16838"/>
      <w:pgMar w:top="720" w:right="720" w:bottom="720" w:left="720" w:header="73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E96D60" w14:textId="77777777" w:rsidR="00F91F51" w:rsidRDefault="00F91F51" w:rsidP="00930702">
      <w:pPr>
        <w:spacing w:after="0" w:line="240" w:lineRule="auto"/>
      </w:pPr>
      <w:r>
        <w:separator/>
      </w:r>
    </w:p>
  </w:endnote>
  <w:endnote w:type="continuationSeparator" w:id="0">
    <w:p w14:paraId="0FE06B41" w14:textId="77777777" w:rsidR="00F91F51" w:rsidRDefault="00F91F51" w:rsidP="009307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88BFD6" w14:textId="6D201CBA" w:rsidR="00930702" w:rsidRPr="00930702" w:rsidRDefault="00930702">
    <w:pPr>
      <w:pStyle w:val="a5"/>
      <w:rPr>
        <w:lang w:val="uk-UA"/>
      </w:rPr>
    </w:pPr>
  </w:p>
  <w:p w14:paraId="1234437F" w14:textId="77777777" w:rsidR="00930702" w:rsidRDefault="0093070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F79961" w14:textId="77777777" w:rsidR="00F91F51" w:rsidRDefault="00F91F51" w:rsidP="00930702">
      <w:pPr>
        <w:spacing w:after="0" w:line="240" w:lineRule="auto"/>
      </w:pPr>
      <w:r>
        <w:separator/>
      </w:r>
    </w:p>
  </w:footnote>
  <w:footnote w:type="continuationSeparator" w:id="0">
    <w:p w14:paraId="557F5498" w14:textId="77777777" w:rsidR="00F91F51" w:rsidRDefault="00F91F51" w:rsidP="0093070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F6C6B" w14:textId="03F3FF5D" w:rsidR="00930702" w:rsidRDefault="00930702">
    <w:pPr>
      <w:pStyle w:val="a3"/>
    </w:pPr>
  </w:p>
  <w:p w14:paraId="6BAF151E" w14:textId="77777777" w:rsidR="00930702" w:rsidRDefault="00930702">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7F04AD"/>
    <w:multiLevelType w:val="hybridMultilevel"/>
    <w:tmpl w:val="35E86D08"/>
    <w:lvl w:ilvl="0" w:tplc="CB202EEA">
      <w:numFmt w:val="bullet"/>
      <w:lvlText w:val="-"/>
      <w:lvlJc w:val="left"/>
      <w:pPr>
        <w:ind w:left="720" w:hanging="360"/>
      </w:pPr>
      <w:rPr>
        <w:rFonts w:ascii="Times New Roman" w:eastAsiaTheme="minorEastAsia"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15:restartNumberingAfterBreak="0">
    <w:nsid w:val="6FC51776"/>
    <w:multiLevelType w:val="hybridMultilevel"/>
    <w:tmpl w:val="CBA28D4A"/>
    <w:lvl w:ilvl="0" w:tplc="7BEEC50A">
      <w:start w:val="3"/>
      <w:numFmt w:val="decimal"/>
      <w:lvlText w:val="%1."/>
      <w:lvlJc w:val="left"/>
      <w:pPr>
        <w:ind w:left="1068" w:hanging="360"/>
      </w:pPr>
      <w:rPr>
        <w:rFonts w:hint="default"/>
        <w:i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951"/>
    <w:rsid w:val="00017A5C"/>
    <w:rsid w:val="000436BB"/>
    <w:rsid w:val="00047E81"/>
    <w:rsid w:val="000553F6"/>
    <w:rsid w:val="00065DE3"/>
    <w:rsid w:val="000661E7"/>
    <w:rsid w:val="000D468C"/>
    <w:rsid w:val="000D4D17"/>
    <w:rsid w:val="000E5E68"/>
    <w:rsid w:val="000F2998"/>
    <w:rsid w:val="000F62DD"/>
    <w:rsid w:val="0012455F"/>
    <w:rsid w:val="00166CCC"/>
    <w:rsid w:val="001B44B1"/>
    <w:rsid w:val="001B758A"/>
    <w:rsid w:val="001E67F4"/>
    <w:rsid w:val="0024253A"/>
    <w:rsid w:val="00256948"/>
    <w:rsid w:val="00267909"/>
    <w:rsid w:val="002C2804"/>
    <w:rsid w:val="003113C9"/>
    <w:rsid w:val="00357762"/>
    <w:rsid w:val="00364789"/>
    <w:rsid w:val="00387772"/>
    <w:rsid w:val="0039519F"/>
    <w:rsid w:val="0039717E"/>
    <w:rsid w:val="003B3000"/>
    <w:rsid w:val="003F4A2A"/>
    <w:rsid w:val="00407ACC"/>
    <w:rsid w:val="00460D7D"/>
    <w:rsid w:val="004A3854"/>
    <w:rsid w:val="004B1407"/>
    <w:rsid w:val="004D23BA"/>
    <w:rsid w:val="004F48E1"/>
    <w:rsid w:val="005203C4"/>
    <w:rsid w:val="005268DC"/>
    <w:rsid w:val="00547854"/>
    <w:rsid w:val="00553639"/>
    <w:rsid w:val="00556329"/>
    <w:rsid w:val="00587370"/>
    <w:rsid w:val="005D4D66"/>
    <w:rsid w:val="005F665D"/>
    <w:rsid w:val="00646F3C"/>
    <w:rsid w:val="00673875"/>
    <w:rsid w:val="006B08AC"/>
    <w:rsid w:val="006C7285"/>
    <w:rsid w:val="006E7AC0"/>
    <w:rsid w:val="006F6577"/>
    <w:rsid w:val="00734CAB"/>
    <w:rsid w:val="0076151A"/>
    <w:rsid w:val="00772EF6"/>
    <w:rsid w:val="00781067"/>
    <w:rsid w:val="007A761D"/>
    <w:rsid w:val="00816E93"/>
    <w:rsid w:val="0082171E"/>
    <w:rsid w:val="0083492D"/>
    <w:rsid w:val="00861407"/>
    <w:rsid w:val="00884669"/>
    <w:rsid w:val="008A03C7"/>
    <w:rsid w:val="008A67A9"/>
    <w:rsid w:val="008B5076"/>
    <w:rsid w:val="008B761C"/>
    <w:rsid w:val="008C105B"/>
    <w:rsid w:val="009205F2"/>
    <w:rsid w:val="00930702"/>
    <w:rsid w:val="0093247D"/>
    <w:rsid w:val="00940A99"/>
    <w:rsid w:val="009430B4"/>
    <w:rsid w:val="00960B41"/>
    <w:rsid w:val="00994C36"/>
    <w:rsid w:val="009F4AEE"/>
    <w:rsid w:val="00A20467"/>
    <w:rsid w:val="00A66F96"/>
    <w:rsid w:val="00A80E7A"/>
    <w:rsid w:val="00A81641"/>
    <w:rsid w:val="00AB0505"/>
    <w:rsid w:val="00AD033A"/>
    <w:rsid w:val="00AF53BE"/>
    <w:rsid w:val="00B17A35"/>
    <w:rsid w:val="00B33951"/>
    <w:rsid w:val="00B71765"/>
    <w:rsid w:val="00B753F7"/>
    <w:rsid w:val="00B82854"/>
    <w:rsid w:val="00BB667D"/>
    <w:rsid w:val="00BC2738"/>
    <w:rsid w:val="00BD6401"/>
    <w:rsid w:val="00BF5ADB"/>
    <w:rsid w:val="00C14447"/>
    <w:rsid w:val="00C278F9"/>
    <w:rsid w:val="00C46A3E"/>
    <w:rsid w:val="00C9506E"/>
    <w:rsid w:val="00CB041F"/>
    <w:rsid w:val="00CB65CB"/>
    <w:rsid w:val="00CD4C05"/>
    <w:rsid w:val="00CE5828"/>
    <w:rsid w:val="00CF38C8"/>
    <w:rsid w:val="00CF5C6A"/>
    <w:rsid w:val="00D520A6"/>
    <w:rsid w:val="00D6187A"/>
    <w:rsid w:val="00D7147D"/>
    <w:rsid w:val="00DA5B60"/>
    <w:rsid w:val="00DB1AED"/>
    <w:rsid w:val="00E01857"/>
    <w:rsid w:val="00E20C7C"/>
    <w:rsid w:val="00E7026C"/>
    <w:rsid w:val="00E71FB8"/>
    <w:rsid w:val="00EA1F31"/>
    <w:rsid w:val="00EB535A"/>
    <w:rsid w:val="00EE1B1D"/>
    <w:rsid w:val="00EF3F90"/>
    <w:rsid w:val="00F00F7F"/>
    <w:rsid w:val="00F01913"/>
    <w:rsid w:val="00F221F5"/>
    <w:rsid w:val="00F62B9E"/>
    <w:rsid w:val="00F907F3"/>
    <w:rsid w:val="00F91F51"/>
    <w:rsid w:val="00F95034"/>
    <w:rsid w:val="00FA09BE"/>
    <w:rsid w:val="00FD1CA1"/>
    <w:rsid w:val="00FE28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B24DCC9"/>
  <w15:docId w15:val="{4F920F5E-4102-4DD2-854B-EE97EA99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5DE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30702"/>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930702"/>
  </w:style>
  <w:style w:type="paragraph" w:styleId="a5">
    <w:name w:val="footer"/>
    <w:basedOn w:val="a"/>
    <w:link w:val="a6"/>
    <w:uiPriority w:val="99"/>
    <w:unhideWhenUsed/>
    <w:rsid w:val="00930702"/>
    <w:pPr>
      <w:tabs>
        <w:tab w:val="center" w:pos="4677"/>
        <w:tab w:val="right" w:pos="9355"/>
      </w:tabs>
      <w:spacing w:after="0" w:line="240" w:lineRule="auto"/>
    </w:pPr>
  </w:style>
  <w:style w:type="character" w:customStyle="1" w:styleId="a6">
    <w:name w:val="Нижний колонтитул Знак"/>
    <w:basedOn w:val="a0"/>
    <w:link w:val="a5"/>
    <w:uiPriority w:val="99"/>
    <w:rsid w:val="00930702"/>
  </w:style>
  <w:style w:type="paragraph" w:styleId="a7">
    <w:name w:val="Balloon Text"/>
    <w:basedOn w:val="a"/>
    <w:link w:val="a8"/>
    <w:uiPriority w:val="99"/>
    <w:semiHidden/>
    <w:unhideWhenUsed/>
    <w:rsid w:val="0093070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30702"/>
    <w:rPr>
      <w:rFonts w:ascii="Segoe UI" w:hAnsi="Segoe UI" w:cs="Segoe UI"/>
      <w:sz w:val="18"/>
      <w:szCs w:val="18"/>
    </w:rPr>
  </w:style>
  <w:style w:type="paragraph" w:styleId="a9">
    <w:name w:val="No Spacing"/>
    <w:uiPriority w:val="1"/>
    <w:qFormat/>
    <w:rsid w:val="00F907F3"/>
    <w:pPr>
      <w:spacing w:after="0" w:line="240" w:lineRule="auto"/>
    </w:pPr>
  </w:style>
  <w:style w:type="table" w:styleId="aa">
    <w:name w:val="Table Grid"/>
    <w:basedOn w:val="a1"/>
    <w:uiPriority w:val="59"/>
    <w:rsid w:val="00F907F3"/>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List Paragraph"/>
    <w:basedOn w:val="a"/>
    <w:uiPriority w:val="34"/>
    <w:qFormat/>
    <w:rsid w:val="008A67A9"/>
    <w:pPr>
      <w:ind w:left="720"/>
      <w:contextualSpacing/>
    </w:pPr>
  </w:style>
  <w:style w:type="paragraph" w:styleId="ac">
    <w:name w:val="Normal (Web)"/>
    <w:basedOn w:val="a"/>
    <w:uiPriority w:val="99"/>
    <w:unhideWhenUsed/>
    <w:rsid w:val="00B17A35"/>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uiPriority w:val="99"/>
    <w:qFormat/>
    <w:rsid w:val="0093247D"/>
    <w:rPr>
      <w:color w:val="0000FF"/>
      <w:u w:val="single"/>
    </w:rPr>
  </w:style>
  <w:style w:type="character" w:customStyle="1" w:styleId="1">
    <w:name w:val="Неразрешенное упоминание1"/>
    <w:basedOn w:val="a0"/>
    <w:uiPriority w:val="99"/>
    <w:semiHidden/>
    <w:unhideWhenUsed/>
    <w:rsid w:val="00553639"/>
    <w:rPr>
      <w:color w:val="605E5C"/>
      <w:shd w:val="clear" w:color="auto" w:fill="E1DFDD"/>
    </w:rPr>
  </w:style>
  <w:style w:type="character" w:styleId="ae">
    <w:name w:val="Strong"/>
    <w:basedOn w:val="a0"/>
    <w:uiPriority w:val="22"/>
    <w:qFormat/>
    <w:rsid w:val="008C10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090446">
      <w:bodyDiv w:val="1"/>
      <w:marLeft w:val="0"/>
      <w:marRight w:val="0"/>
      <w:marTop w:val="0"/>
      <w:marBottom w:val="0"/>
      <w:divBdr>
        <w:top w:val="none" w:sz="0" w:space="0" w:color="auto"/>
        <w:left w:val="none" w:sz="0" w:space="0" w:color="auto"/>
        <w:bottom w:val="none" w:sz="0" w:space="0" w:color="auto"/>
        <w:right w:val="none" w:sz="0" w:space="0" w:color="auto"/>
      </w:divBdr>
    </w:div>
    <w:div w:id="140538021">
      <w:bodyDiv w:val="1"/>
      <w:marLeft w:val="0"/>
      <w:marRight w:val="0"/>
      <w:marTop w:val="0"/>
      <w:marBottom w:val="0"/>
      <w:divBdr>
        <w:top w:val="none" w:sz="0" w:space="0" w:color="auto"/>
        <w:left w:val="none" w:sz="0" w:space="0" w:color="auto"/>
        <w:bottom w:val="none" w:sz="0" w:space="0" w:color="auto"/>
        <w:right w:val="none" w:sz="0" w:space="0" w:color="auto"/>
      </w:divBdr>
    </w:div>
    <w:div w:id="1076434274">
      <w:bodyDiv w:val="1"/>
      <w:marLeft w:val="0"/>
      <w:marRight w:val="0"/>
      <w:marTop w:val="0"/>
      <w:marBottom w:val="0"/>
      <w:divBdr>
        <w:top w:val="none" w:sz="0" w:space="0" w:color="auto"/>
        <w:left w:val="none" w:sz="0" w:space="0" w:color="auto"/>
        <w:bottom w:val="none" w:sz="0" w:space="0" w:color="auto"/>
        <w:right w:val="none" w:sz="0" w:space="0" w:color="auto"/>
      </w:divBdr>
    </w:div>
    <w:div w:id="1237932358">
      <w:bodyDiv w:val="1"/>
      <w:marLeft w:val="0"/>
      <w:marRight w:val="0"/>
      <w:marTop w:val="0"/>
      <w:marBottom w:val="0"/>
      <w:divBdr>
        <w:top w:val="none" w:sz="0" w:space="0" w:color="auto"/>
        <w:left w:val="none" w:sz="0" w:space="0" w:color="auto"/>
        <w:bottom w:val="none" w:sz="0" w:space="0" w:color="auto"/>
        <w:right w:val="none" w:sz="0" w:space="0" w:color="auto"/>
      </w:divBdr>
    </w:div>
    <w:div w:id="1797141099">
      <w:bodyDiv w:val="1"/>
      <w:marLeft w:val="0"/>
      <w:marRight w:val="0"/>
      <w:marTop w:val="0"/>
      <w:marBottom w:val="0"/>
      <w:divBdr>
        <w:top w:val="none" w:sz="0" w:space="0" w:color="auto"/>
        <w:left w:val="none" w:sz="0" w:space="0" w:color="auto"/>
        <w:bottom w:val="none" w:sz="0" w:space="0" w:color="auto"/>
        <w:right w:val="none" w:sz="0" w:space="0" w:color="auto"/>
      </w:divBdr>
      <w:divsChild>
        <w:div w:id="1907884291">
          <w:marLeft w:val="0"/>
          <w:marRight w:val="0"/>
          <w:marTop w:val="0"/>
          <w:marBottom w:val="0"/>
          <w:divBdr>
            <w:top w:val="none" w:sz="0" w:space="0" w:color="auto"/>
            <w:left w:val="none" w:sz="0" w:space="0" w:color="auto"/>
            <w:bottom w:val="none" w:sz="0" w:space="0" w:color="auto"/>
            <w:right w:val="none" w:sz="0" w:space="0" w:color="auto"/>
          </w:divBdr>
        </w:div>
      </w:divsChild>
    </w:div>
    <w:div w:id="2124767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8AD1B2-7306-4948-A49C-F478A48AA9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2</Pages>
  <Words>742</Words>
  <Characters>4235</Characters>
  <Application>Microsoft Office Word</Application>
  <DocSecurity>0</DocSecurity>
  <Lines>35</Lines>
  <Paragraphs>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4968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Власов Михайло Ігорович</dc:creator>
  <cp:lastModifiedBy>Катерина Гнатюк</cp:lastModifiedBy>
  <cp:revision>4</cp:revision>
  <cp:lastPrinted>2020-09-08T11:26:00Z</cp:lastPrinted>
  <dcterms:created xsi:type="dcterms:W3CDTF">2021-05-27T08:08:00Z</dcterms:created>
  <dcterms:modified xsi:type="dcterms:W3CDTF">2021-05-27T08:31:00Z</dcterms:modified>
</cp:coreProperties>
</file>